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2F" w:rsidRPr="00393FD5" w:rsidRDefault="00A35B2F" w:rsidP="00A35B2F">
      <w:pPr>
        <w:spacing w:line="240" w:lineRule="exact"/>
        <w:jc w:val="center"/>
        <w:rPr>
          <w:sz w:val="27"/>
          <w:szCs w:val="27"/>
        </w:rPr>
      </w:pPr>
      <w:r w:rsidRPr="00393FD5">
        <w:rPr>
          <w:sz w:val="27"/>
          <w:szCs w:val="27"/>
        </w:rPr>
        <w:t>ИНФОРМАЦИЯ</w:t>
      </w:r>
    </w:p>
    <w:p w:rsidR="00A35B2F" w:rsidRPr="00393FD5" w:rsidRDefault="00A35B2F" w:rsidP="00A35B2F">
      <w:pPr>
        <w:spacing w:line="240" w:lineRule="exact"/>
        <w:jc w:val="center"/>
        <w:rPr>
          <w:sz w:val="27"/>
          <w:szCs w:val="27"/>
        </w:rPr>
      </w:pPr>
      <w:r w:rsidRPr="00393FD5">
        <w:rPr>
          <w:sz w:val="27"/>
          <w:szCs w:val="27"/>
        </w:rPr>
        <w:t xml:space="preserve">об исполнении пункта 3 перечня поручений Президента Российской Федерации по вопросам противодействия экстремистской деятельности </w:t>
      </w:r>
    </w:p>
    <w:p w:rsidR="00A35B2F" w:rsidRPr="00393FD5" w:rsidRDefault="00A35B2F" w:rsidP="00A35B2F">
      <w:pPr>
        <w:spacing w:line="240" w:lineRule="exact"/>
        <w:jc w:val="center"/>
        <w:rPr>
          <w:sz w:val="27"/>
          <w:szCs w:val="27"/>
        </w:rPr>
      </w:pPr>
      <w:r w:rsidRPr="00393FD5">
        <w:rPr>
          <w:sz w:val="27"/>
          <w:szCs w:val="27"/>
        </w:rPr>
        <w:t>от 16.12.2006 № Пр-2190</w:t>
      </w:r>
    </w:p>
    <w:p w:rsidR="00A35B2F" w:rsidRPr="00393FD5" w:rsidRDefault="00A35B2F" w:rsidP="00A35B2F">
      <w:pPr>
        <w:ind w:firstLine="720"/>
        <w:jc w:val="both"/>
        <w:rPr>
          <w:sz w:val="27"/>
          <w:szCs w:val="27"/>
        </w:rPr>
      </w:pPr>
    </w:p>
    <w:p w:rsidR="00A35B2F" w:rsidRPr="00393FD5" w:rsidRDefault="00A35B2F" w:rsidP="00A35B2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В соответствии с пунктом 3 перечня поручений Президента Российской Федерации по вопросам противодействия экстремистской деятельности от 16.12.2006 № Пр-2190 необходимо оказывать содействие социально-культурной адаптации мигрантов, изучению ими русского языка, особенностей культуры и уклада жизни народностей, населяющих Российскую Федерацию.</w:t>
      </w:r>
    </w:p>
    <w:p w:rsidR="00A35B2F" w:rsidRPr="00393FD5" w:rsidRDefault="00A35B2F" w:rsidP="00A35B2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В 2019 году продолжено</w:t>
      </w:r>
      <w:r w:rsidRPr="00393FD5">
        <w:rPr>
          <w:sz w:val="27"/>
          <w:szCs w:val="27"/>
        </w:rPr>
        <w:t xml:space="preserve"> </w:t>
      </w:r>
      <w:r>
        <w:rPr>
          <w:sz w:val="27"/>
          <w:szCs w:val="27"/>
        </w:rPr>
        <w:t>исполнение</w:t>
      </w:r>
      <w:r w:rsidRPr="00393FD5">
        <w:rPr>
          <w:sz w:val="27"/>
          <w:szCs w:val="27"/>
        </w:rPr>
        <w:t xml:space="preserve"> мероприятий государственной программы Алтайского края «</w:t>
      </w:r>
      <w:hyperlink r:id="rId6" w:history="1">
        <w:r w:rsidRPr="00BE351D">
          <w:rPr>
            <w:rStyle w:val="ab"/>
            <w:sz w:val="27"/>
            <w:szCs w:val="27"/>
          </w:rPr>
          <w:t>Реализац</w:t>
        </w:r>
        <w:r w:rsidRPr="00BE351D">
          <w:rPr>
            <w:rStyle w:val="ab"/>
            <w:sz w:val="27"/>
            <w:szCs w:val="27"/>
          </w:rPr>
          <w:t>ия государственной национальной политики в Алтайском крае</w:t>
        </w:r>
      </w:hyperlink>
      <w:r w:rsidRPr="00393FD5">
        <w:rPr>
          <w:sz w:val="27"/>
          <w:szCs w:val="27"/>
        </w:rPr>
        <w:t xml:space="preserve">», </w:t>
      </w:r>
      <w:r w:rsidRPr="00F50CE3">
        <w:rPr>
          <w:sz w:val="27"/>
          <w:szCs w:val="27"/>
        </w:rPr>
        <w:t xml:space="preserve">утвержденной </w:t>
      </w:r>
      <w:hyperlink r:id="rId7" w:history="1">
        <w:r w:rsidRPr="00F50CE3">
          <w:rPr>
            <w:rStyle w:val="ab"/>
            <w:sz w:val="27"/>
            <w:szCs w:val="27"/>
          </w:rPr>
          <w:t>постановлением Правительства Алта</w:t>
        </w:r>
        <w:r w:rsidR="00EF3A5C" w:rsidRPr="00F50CE3">
          <w:rPr>
            <w:rStyle w:val="ab"/>
            <w:sz w:val="27"/>
            <w:szCs w:val="27"/>
          </w:rPr>
          <w:t>йского кра</w:t>
        </w:r>
        <w:r w:rsidR="00EF3A5C" w:rsidRPr="00F50CE3">
          <w:rPr>
            <w:rStyle w:val="ab"/>
            <w:sz w:val="27"/>
            <w:szCs w:val="27"/>
          </w:rPr>
          <w:t xml:space="preserve">я от </w:t>
        </w:r>
        <w:r w:rsidR="00171D47" w:rsidRPr="00F50CE3">
          <w:rPr>
            <w:rStyle w:val="ab"/>
            <w:sz w:val="27"/>
            <w:szCs w:val="27"/>
          </w:rPr>
          <w:t>20</w:t>
        </w:r>
        <w:r w:rsidR="00EF3A5C" w:rsidRPr="00F50CE3">
          <w:rPr>
            <w:rStyle w:val="ab"/>
            <w:sz w:val="27"/>
            <w:szCs w:val="27"/>
          </w:rPr>
          <w:t>.0</w:t>
        </w:r>
        <w:r w:rsidR="00171D47" w:rsidRPr="00F50CE3">
          <w:rPr>
            <w:rStyle w:val="ab"/>
            <w:sz w:val="27"/>
            <w:szCs w:val="27"/>
          </w:rPr>
          <w:t>2.202</w:t>
        </w:r>
        <w:r w:rsidR="00171D47" w:rsidRPr="00F50CE3">
          <w:rPr>
            <w:rStyle w:val="ab"/>
            <w:sz w:val="27"/>
            <w:szCs w:val="27"/>
          </w:rPr>
          <w:t>0</w:t>
        </w:r>
        <w:r w:rsidR="00171D47" w:rsidRPr="00F50CE3">
          <w:rPr>
            <w:rStyle w:val="ab"/>
            <w:sz w:val="27"/>
            <w:szCs w:val="27"/>
          </w:rPr>
          <w:t xml:space="preserve"> № 67</w:t>
        </w:r>
      </w:hyperlink>
      <w:r w:rsidR="00CC72F2" w:rsidRPr="00F50CE3">
        <w:rPr>
          <w:color w:val="000000" w:themeColor="text1"/>
          <w:sz w:val="27"/>
          <w:szCs w:val="27"/>
        </w:rPr>
        <w:t xml:space="preserve"> </w:t>
      </w:r>
      <w:r w:rsidR="00CC72F2" w:rsidRPr="00F50CE3">
        <w:rPr>
          <w:sz w:val="27"/>
          <w:szCs w:val="27"/>
        </w:rPr>
        <w:t>(</w:t>
      </w:r>
      <w:r w:rsidR="00CC72F2">
        <w:rPr>
          <w:sz w:val="27"/>
          <w:szCs w:val="27"/>
        </w:rPr>
        <w:t>далее – «государственная программа»)</w:t>
      </w:r>
      <w:r w:rsidR="00EF3A5C">
        <w:rPr>
          <w:sz w:val="27"/>
          <w:szCs w:val="27"/>
        </w:rPr>
        <w:t>, которой предусмотрено:</w:t>
      </w:r>
    </w:p>
    <w:p w:rsidR="00EF3A5C" w:rsidRPr="00EF3A5C" w:rsidRDefault="00EF3A5C" w:rsidP="00EF3A5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Pr="00EF3A5C">
        <w:rPr>
          <w:sz w:val="27"/>
          <w:szCs w:val="27"/>
        </w:rPr>
        <w:t>рганизация и проведение фестивалей, праздников, культурно-просветительских мероприятий, направленных на формирование общегражданской идентичности</w:t>
      </w:r>
      <w:r>
        <w:rPr>
          <w:sz w:val="27"/>
          <w:szCs w:val="27"/>
        </w:rPr>
        <w:t>;</w:t>
      </w:r>
    </w:p>
    <w:p w:rsidR="00EF3A5C" w:rsidRDefault="00EF3A5C" w:rsidP="00EF3A5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EF3A5C">
        <w:rPr>
          <w:sz w:val="27"/>
          <w:szCs w:val="27"/>
        </w:rPr>
        <w:t>организация и проведение конференций, круглых столов, форумов по</w:t>
      </w:r>
      <w:r>
        <w:rPr>
          <w:sz w:val="27"/>
          <w:szCs w:val="27"/>
        </w:rPr>
        <w:t xml:space="preserve"> </w:t>
      </w:r>
      <w:r w:rsidRPr="00EF3A5C">
        <w:rPr>
          <w:sz w:val="27"/>
          <w:szCs w:val="27"/>
        </w:rPr>
        <w:t>вопросам межнациональных отношений с представителями научных, образовательных организаций, общественных национально-культурных и иных</w:t>
      </w:r>
      <w:r>
        <w:rPr>
          <w:sz w:val="27"/>
          <w:szCs w:val="27"/>
        </w:rPr>
        <w:t xml:space="preserve"> </w:t>
      </w:r>
      <w:r w:rsidRPr="00EF3A5C">
        <w:rPr>
          <w:sz w:val="27"/>
          <w:szCs w:val="27"/>
        </w:rPr>
        <w:t>объединений</w:t>
      </w:r>
      <w:r w:rsidR="0001168F">
        <w:rPr>
          <w:sz w:val="27"/>
          <w:szCs w:val="27"/>
        </w:rPr>
        <w:t>;</w:t>
      </w:r>
    </w:p>
    <w:p w:rsidR="0001168F" w:rsidRDefault="0001168F" w:rsidP="00EF3A5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01168F">
        <w:rPr>
          <w:sz w:val="27"/>
          <w:szCs w:val="27"/>
        </w:rPr>
        <w:t xml:space="preserve">содействие участию в этнокультурных мероприятиях на территории Российской Федерации </w:t>
      </w:r>
      <w:r w:rsidRPr="00393FD5">
        <w:rPr>
          <w:sz w:val="27"/>
          <w:szCs w:val="27"/>
        </w:rPr>
        <w:t xml:space="preserve">социально ориентированных некоммерческих </w:t>
      </w:r>
      <w:r w:rsidRPr="0001168F">
        <w:rPr>
          <w:sz w:val="27"/>
          <w:szCs w:val="27"/>
        </w:rPr>
        <w:t>организаций</w:t>
      </w:r>
      <w:r>
        <w:rPr>
          <w:sz w:val="27"/>
          <w:szCs w:val="27"/>
        </w:rPr>
        <w:t>;</w:t>
      </w:r>
    </w:p>
    <w:p w:rsidR="00EF3A5C" w:rsidRPr="00EF3A5C" w:rsidRDefault="00EF3A5C" w:rsidP="00EF3A5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EF3A5C">
        <w:rPr>
          <w:sz w:val="27"/>
          <w:szCs w:val="27"/>
        </w:rPr>
        <w:t>разработка методических материалов</w:t>
      </w:r>
      <w:r>
        <w:rPr>
          <w:sz w:val="27"/>
          <w:szCs w:val="27"/>
        </w:rPr>
        <w:t xml:space="preserve"> для органов исполнительной вла</w:t>
      </w:r>
      <w:r w:rsidRPr="00EF3A5C">
        <w:rPr>
          <w:sz w:val="27"/>
          <w:szCs w:val="27"/>
        </w:rPr>
        <w:t>сти, органов местного самоуправления, о</w:t>
      </w:r>
      <w:r>
        <w:rPr>
          <w:sz w:val="27"/>
          <w:szCs w:val="27"/>
        </w:rPr>
        <w:t>бщественных объединений, инициа</w:t>
      </w:r>
      <w:r w:rsidRPr="00EF3A5C">
        <w:rPr>
          <w:sz w:val="27"/>
          <w:szCs w:val="27"/>
        </w:rPr>
        <w:t>тивных групп граждан Алтайского края в облас</w:t>
      </w:r>
      <w:r>
        <w:rPr>
          <w:sz w:val="27"/>
          <w:szCs w:val="27"/>
        </w:rPr>
        <w:t>ти реализации государствен</w:t>
      </w:r>
      <w:r w:rsidRPr="00EF3A5C">
        <w:rPr>
          <w:sz w:val="27"/>
          <w:szCs w:val="27"/>
        </w:rPr>
        <w:t>ной политики, развития национально-культурных объединений и укрепления</w:t>
      </w:r>
      <w:r>
        <w:rPr>
          <w:sz w:val="27"/>
          <w:szCs w:val="27"/>
        </w:rPr>
        <w:t xml:space="preserve"> </w:t>
      </w:r>
      <w:r w:rsidRPr="00EF3A5C">
        <w:rPr>
          <w:sz w:val="27"/>
          <w:szCs w:val="27"/>
        </w:rPr>
        <w:t>общегражданского единства;</w:t>
      </w:r>
    </w:p>
    <w:p w:rsidR="00EF3A5C" w:rsidRPr="00EF3A5C" w:rsidRDefault="00EF3A5C" w:rsidP="00EF3A5C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EF3A5C">
        <w:rPr>
          <w:sz w:val="27"/>
          <w:szCs w:val="27"/>
        </w:rPr>
        <w:t>методическая поддержка в области переподготовки и повышения квалификации работников и добровольцев национально-культурных общест</w:t>
      </w:r>
      <w:r>
        <w:rPr>
          <w:sz w:val="27"/>
          <w:szCs w:val="27"/>
        </w:rPr>
        <w:t>венн</w:t>
      </w:r>
      <w:r w:rsidRPr="00EF3A5C">
        <w:rPr>
          <w:sz w:val="27"/>
          <w:szCs w:val="27"/>
        </w:rPr>
        <w:t>ых</w:t>
      </w:r>
      <w:r>
        <w:rPr>
          <w:sz w:val="27"/>
          <w:szCs w:val="27"/>
        </w:rPr>
        <w:t xml:space="preserve"> объединений.</w:t>
      </w:r>
    </w:p>
    <w:p w:rsidR="00CC72F2" w:rsidRPr="00EF3A5C" w:rsidRDefault="00CC72F2" w:rsidP="00CC72F2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в рамках реализации государственной программы организована </w:t>
      </w:r>
      <w:r w:rsidRPr="00CC72F2">
        <w:rPr>
          <w:sz w:val="27"/>
          <w:szCs w:val="27"/>
        </w:rPr>
        <w:t>комплексная информационная кампания в сфере межнациона</w:t>
      </w:r>
      <w:r>
        <w:rPr>
          <w:sz w:val="27"/>
          <w:szCs w:val="27"/>
        </w:rPr>
        <w:t>льных отношений, предусматриваю</w:t>
      </w:r>
      <w:r w:rsidRPr="00CC72F2">
        <w:rPr>
          <w:sz w:val="27"/>
          <w:szCs w:val="27"/>
        </w:rPr>
        <w:t>щая подготовку и выпуск специализированных публикаций</w:t>
      </w:r>
      <w:r>
        <w:rPr>
          <w:sz w:val="27"/>
          <w:szCs w:val="27"/>
        </w:rPr>
        <w:t xml:space="preserve"> (</w:t>
      </w:r>
      <w:r w:rsidRPr="00CC72F2">
        <w:rPr>
          <w:sz w:val="27"/>
          <w:szCs w:val="27"/>
        </w:rPr>
        <w:t>в 2019 году</w:t>
      </w:r>
      <w:r>
        <w:rPr>
          <w:sz w:val="27"/>
          <w:szCs w:val="27"/>
        </w:rPr>
        <w:t xml:space="preserve"> − 246</w:t>
      </w:r>
      <w:r w:rsidRPr="00CC72F2">
        <w:rPr>
          <w:sz w:val="27"/>
          <w:szCs w:val="27"/>
        </w:rPr>
        <w:t xml:space="preserve"> тематических публикаций), </w:t>
      </w:r>
      <w:r w:rsidRPr="00EF3A5C">
        <w:rPr>
          <w:sz w:val="27"/>
          <w:szCs w:val="27"/>
        </w:rPr>
        <w:t>оказание поддержки социально ориентированным некоммерческим орга</w:t>
      </w:r>
      <w:r>
        <w:rPr>
          <w:sz w:val="27"/>
          <w:szCs w:val="27"/>
        </w:rPr>
        <w:t>ни</w:t>
      </w:r>
      <w:r w:rsidRPr="00EF3A5C">
        <w:rPr>
          <w:sz w:val="27"/>
          <w:szCs w:val="27"/>
        </w:rPr>
        <w:t>зациям в подготовке и публикации м</w:t>
      </w:r>
      <w:r>
        <w:rPr>
          <w:sz w:val="27"/>
          <w:szCs w:val="27"/>
        </w:rPr>
        <w:t>атериалов этнокультурной темати</w:t>
      </w:r>
      <w:r w:rsidRPr="00EF3A5C">
        <w:rPr>
          <w:sz w:val="27"/>
          <w:szCs w:val="27"/>
        </w:rPr>
        <w:t>ки, в том числе в региональных печатных издан</w:t>
      </w:r>
      <w:r>
        <w:rPr>
          <w:sz w:val="27"/>
          <w:szCs w:val="27"/>
        </w:rPr>
        <w:t>иях и на Интернет-ресурсах (в 2019 году поддержано 5 проектов на общую сумму 400,0 тыс. рублей) .</w:t>
      </w:r>
    </w:p>
    <w:p w:rsidR="00E84069" w:rsidRDefault="00C84CFF" w:rsidP="00A35B2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50CE3">
        <w:rPr>
          <w:sz w:val="27"/>
          <w:szCs w:val="27"/>
        </w:rPr>
        <w:t xml:space="preserve">Продолжают функционировать созданные </w:t>
      </w:r>
      <w:r w:rsidR="00EF3A5C" w:rsidRPr="00F50CE3">
        <w:rPr>
          <w:sz w:val="27"/>
          <w:szCs w:val="27"/>
        </w:rPr>
        <w:t xml:space="preserve">специализированные порталы в сети Интернет: </w:t>
      </w:r>
      <w:r w:rsidRPr="00F50CE3">
        <w:rPr>
          <w:sz w:val="27"/>
          <w:szCs w:val="27"/>
        </w:rPr>
        <w:t>«</w:t>
      </w:r>
      <w:hyperlink r:id="rId8" w:history="1">
        <w:r w:rsidR="00EF3A5C" w:rsidRPr="00F50CE3">
          <w:rPr>
            <w:rStyle w:val="ab"/>
            <w:sz w:val="27"/>
            <w:szCs w:val="27"/>
          </w:rPr>
          <w:t>Наш-</w:t>
        </w:r>
        <w:proofErr w:type="spellStart"/>
        <w:r w:rsidR="00EF3A5C" w:rsidRPr="00F50CE3">
          <w:rPr>
            <w:rStyle w:val="ab"/>
            <w:sz w:val="27"/>
            <w:szCs w:val="27"/>
          </w:rPr>
          <w:t>алт</w:t>
        </w:r>
        <w:r w:rsidR="00EF3A5C" w:rsidRPr="00F50CE3">
          <w:rPr>
            <w:rStyle w:val="ab"/>
            <w:sz w:val="27"/>
            <w:szCs w:val="27"/>
          </w:rPr>
          <w:t>ай.рф</w:t>
        </w:r>
        <w:proofErr w:type="spellEnd"/>
      </w:hyperlink>
      <w:r w:rsidRPr="00F50CE3">
        <w:rPr>
          <w:sz w:val="27"/>
          <w:szCs w:val="27"/>
        </w:rPr>
        <w:t>»</w:t>
      </w:r>
      <w:r w:rsidR="00EF3A5C" w:rsidRPr="00F50CE3">
        <w:rPr>
          <w:sz w:val="27"/>
          <w:szCs w:val="27"/>
        </w:rPr>
        <w:t xml:space="preserve"> (о деятельности национально-культурных объединений), </w:t>
      </w:r>
      <w:r w:rsidRPr="00F50CE3">
        <w:rPr>
          <w:rFonts w:ascii="Cambria Math" w:hAnsi="Cambria Math" w:cs="Cambria Math"/>
          <w:sz w:val="27"/>
          <w:szCs w:val="27"/>
        </w:rPr>
        <w:t>«</w:t>
      </w:r>
      <w:hyperlink r:id="rId9" w:history="1">
        <w:r w:rsidR="00EF3A5C" w:rsidRPr="00F50CE3">
          <w:rPr>
            <w:rStyle w:val="ab"/>
            <w:sz w:val="27"/>
            <w:szCs w:val="27"/>
          </w:rPr>
          <w:t>Алтай</w:t>
        </w:r>
        <w:r w:rsidRPr="00F50CE3">
          <w:rPr>
            <w:rStyle w:val="ab"/>
            <w:sz w:val="27"/>
            <w:szCs w:val="27"/>
          </w:rPr>
          <w:t xml:space="preserve"> </w:t>
        </w:r>
        <w:r w:rsidR="00EF3A5C" w:rsidRPr="00F50CE3">
          <w:rPr>
            <w:rStyle w:val="ab"/>
            <w:sz w:val="27"/>
            <w:szCs w:val="27"/>
          </w:rPr>
          <w:t>многонаци</w:t>
        </w:r>
        <w:r w:rsidR="00EF3A5C" w:rsidRPr="00F50CE3">
          <w:rPr>
            <w:rStyle w:val="ab"/>
            <w:sz w:val="27"/>
            <w:szCs w:val="27"/>
          </w:rPr>
          <w:t>ональный</w:t>
        </w:r>
      </w:hyperlink>
      <w:r w:rsidRPr="00F50CE3">
        <w:rPr>
          <w:rFonts w:ascii="Cambria Math" w:hAnsi="Cambria Math" w:cs="Cambria Math"/>
          <w:sz w:val="27"/>
          <w:szCs w:val="27"/>
        </w:rPr>
        <w:t>»</w:t>
      </w:r>
      <w:r w:rsidR="00EF3A5C" w:rsidRPr="00F50CE3">
        <w:rPr>
          <w:sz w:val="27"/>
          <w:szCs w:val="27"/>
        </w:rPr>
        <w:t xml:space="preserve"> (дайджест повестки национальной политики федерального и регионального уровня), </w:t>
      </w:r>
      <w:r w:rsidR="00E84069" w:rsidRPr="00F50CE3">
        <w:rPr>
          <w:rFonts w:ascii="Cambria Math" w:hAnsi="Cambria Math" w:cs="Cambria Math"/>
          <w:sz w:val="27"/>
          <w:szCs w:val="27"/>
        </w:rPr>
        <w:t>«</w:t>
      </w:r>
      <w:hyperlink r:id="rId10" w:history="1">
        <w:r w:rsidR="00EF3A5C" w:rsidRPr="00F50CE3">
          <w:rPr>
            <w:rStyle w:val="ab"/>
            <w:sz w:val="27"/>
            <w:szCs w:val="27"/>
          </w:rPr>
          <w:t>Ресурсный центр поддержки гражданских</w:t>
        </w:r>
        <w:r w:rsidR="00E84069" w:rsidRPr="00F50CE3">
          <w:rPr>
            <w:rStyle w:val="ab"/>
            <w:sz w:val="27"/>
            <w:szCs w:val="27"/>
          </w:rPr>
          <w:t xml:space="preserve"> </w:t>
        </w:r>
        <w:r w:rsidR="00BE351D" w:rsidRPr="00F50CE3">
          <w:rPr>
            <w:rStyle w:val="ab"/>
            <w:sz w:val="27"/>
            <w:szCs w:val="27"/>
          </w:rPr>
          <w:t>инициат</w:t>
        </w:r>
        <w:r w:rsidR="00BE351D" w:rsidRPr="00F50CE3">
          <w:rPr>
            <w:rStyle w:val="ab"/>
            <w:sz w:val="27"/>
            <w:szCs w:val="27"/>
          </w:rPr>
          <w:t>ив и содействия</w:t>
        </w:r>
        <w:r w:rsidR="00EF3A5C" w:rsidRPr="00F50CE3">
          <w:rPr>
            <w:rStyle w:val="ab"/>
            <w:sz w:val="27"/>
            <w:szCs w:val="27"/>
          </w:rPr>
          <w:t xml:space="preserve"> интеграции народов и культур в Алтайском крае</w:t>
        </w:r>
      </w:hyperlink>
      <w:r w:rsidR="00E84069" w:rsidRPr="00F50CE3">
        <w:rPr>
          <w:rFonts w:ascii="Cambria Math" w:hAnsi="Cambria Math" w:cs="Cambria Math"/>
          <w:sz w:val="27"/>
          <w:szCs w:val="27"/>
        </w:rPr>
        <w:t xml:space="preserve">» </w:t>
      </w:r>
      <w:r w:rsidR="00EF3A5C" w:rsidRPr="00F50CE3">
        <w:rPr>
          <w:sz w:val="27"/>
          <w:szCs w:val="27"/>
        </w:rPr>
        <w:t>(портал создан на принципах государственно-общественного партнерства)</w:t>
      </w:r>
      <w:r w:rsidR="00E84069" w:rsidRPr="00F50CE3">
        <w:rPr>
          <w:sz w:val="27"/>
          <w:szCs w:val="27"/>
        </w:rPr>
        <w:t>.</w:t>
      </w:r>
    </w:p>
    <w:p w:rsidR="008B3E34" w:rsidRPr="008B3E34" w:rsidRDefault="00C501EB" w:rsidP="008B3E34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Д</w:t>
      </w:r>
      <w:r w:rsidR="008B3E34" w:rsidRPr="008B3E34">
        <w:rPr>
          <w:sz w:val="27"/>
          <w:szCs w:val="27"/>
        </w:rPr>
        <w:t>ля использования в работе должностных лиц органов местного самоуправления подготовлены и растиражированы: методические рекомендации «Вопросы реализации государственной национальной политики в субъектах Российской Федерации»; иллюстрированный журнал «Россия многонациональная. Алтайский край»; монография с методическими материалами «Межнациональные отношения и национальная политика в Алтайском крае». Организована работа по доставке изданий в администрации органов местного самоуправления городов и районов края.</w:t>
      </w:r>
    </w:p>
    <w:p w:rsidR="008B3E34" w:rsidRPr="008B3E34" w:rsidRDefault="006D3FA4" w:rsidP="008B3E34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</w:t>
      </w:r>
      <w:r w:rsidR="008B3E34" w:rsidRPr="008B3E34">
        <w:rPr>
          <w:sz w:val="27"/>
          <w:szCs w:val="27"/>
        </w:rPr>
        <w:t xml:space="preserve">в государственный заказ на дополнительное профессиональное образование государственных гражданских и муниципальных служащих Алтайского края на 2019 год включены </w:t>
      </w:r>
      <w:r w:rsidR="00183296">
        <w:rPr>
          <w:sz w:val="27"/>
          <w:szCs w:val="27"/>
        </w:rPr>
        <w:t>направления</w:t>
      </w:r>
      <w:r w:rsidR="008B3E34" w:rsidRPr="008B3E34">
        <w:rPr>
          <w:sz w:val="27"/>
          <w:szCs w:val="27"/>
        </w:rPr>
        <w:t>, связанные с реализацией государственной национальной политики. Так, вышеуказанные вопросы вошли в следующие образовательные программы повышения квалификации: «Государственное управление: современное состояние и направления повышения эффективности деятельности органов государственной власти» (35 человек); «Организационно-правовые основы местного самоуправления» (15 человек).</w:t>
      </w:r>
    </w:p>
    <w:p w:rsidR="00A35B2F" w:rsidRDefault="00A35B2F" w:rsidP="00A35B2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 xml:space="preserve">Вопросы, связанные с актуальными аспектами миграционных процессов в Алтайском крае, адаптации и интеграции мигрантов, создания мер, направленных на включение иностранных граждан в российское общество, рассматриваются в рамках </w:t>
      </w:r>
      <w:r w:rsidR="009A39F9">
        <w:rPr>
          <w:sz w:val="27"/>
          <w:szCs w:val="27"/>
        </w:rPr>
        <w:t xml:space="preserve">заседаний </w:t>
      </w:r>
      <w:r w:rsidRPr="00393FD5">
        <w:rPr>
          <w:sz w:val="27"/>
          <w:szCs w:val="27"/>
        </w:rPr>
        <w:t>Совета по вопросам реализации государственной национальной политики Алтайского края.</w:t>
      </w:r>
    </w:p>
    <w:p w:rsidR="00062E48" w:rsidRPr="00393FD5" w:rsidRDefault="00062E48" w:rsidP="00062E48">
      <w:pPr>
        <w:tabs>
          <w:tab w:val="left" w:pos="1950"/>
        </w:tabs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Продолжается планомерная работа по адаптации иностранных граждан, прибывших на обучение в образовательные организации высшего и среднего профессионального образования.</w:t>
      </w:r>
    </w:p>
    <w:p w:rsidR="00062E48" w:rsidRDefault="00062E48" w:rsidP="00062E48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формирования </w:t>
      </w:r>
      <w:r w:rsidRPr="00393FD5">
        <w:rPr>
          <w:sz w:val="27"/>
          <w:szCs w:val="27"/>
        </w:rPr>
        <w:t xml:space="preserve">единой системы работы с иностранными студентами, обучающимися в образовательных организациях высшего образования, расположенных на территории Алтайского края, в 2017 году создан Совет по делам иностранных студентов (далее – «Совет»). В состав Совета входят представители заинтересованных органов государственной власти Алтайского края, Главного управления Министерства внутренних дел </w:t>
      </w:r>
      <w:r>
        <w:rPr>
          <w:sz w:val="27"/>
          <w:szCs w:val="27"/>
        </w:rPr>
        <w:t xml:space="preserve">Российской Федерации </w:t>
      </w:r>
      <w:r w:rsidRPr="00393FD5">
        <w:rPr>
          <w:sz w:val="27"/>
          <w:szCs w:val="27"/>
        </w:rPr>
        <w:t xml:space="preserve">по Алтайскому краю, Управления Федеральной службы безопасности Российской Федерации по Алтайскому краю, представительства Министерства иностранных дел Российской Федерации в городе Барнауле, Совета ректоров вузов Алтайского края и Республики Алтай, иностранных студенческих землячеств и объединений образовательных организаций высшего образования, расположенных на территории региона. На заседаниях Совета рассматриваются вопросы прав иностранных студентов, возможности трудоустройства, получения гражданства. </w:t>
      </w:r>
    </w:p>
    <w:p w:rsidR="00062E48" w:rsidRPr="00393FD5" w:rsidRDefault="00062E48" w:rsidP="00062E48">
      <w:pPr>
        <w:tabs>
          <w:tab w:val="left" w:pos="1950"/>
        </w:tabs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 xml:space="preserve">В сентябре 2019 года Министерством образования и науки Алтайского края совместно с Главным управлением Министерства внутренних дел Российской Федерации по Алтайскому краю разработан план дополнительных мероприятий по воспитанию толерантности, противодействию идеологии </w:t>
      </w:r>
      <w:r w:rsidRPr="00884AC1">
        <w:rPr>
          <w:color w:val="000000" w:themeColor="text1"/>
          <w:sz w:val="27"/>
          <w:szCs w:val="27"/>
        </w:rPr>
        <w:t xml:space="preserve">экстремизма и профилактике терроризма в студенческой среде на 2019 −         2020 учебный год (далее – «план»). В целях реализации </w:t>
      </w:r>
      <w:hyperlink r:id="rId11" w:history="1">
        <w:r w:rsidRPr="00F50CE3">
          <w:rPr>
            <w:rStyle w:val="ab"/>
            <w:sz w:val="27"/>
            <w:szCs w:val="27"/>
          </w:rPr>
          <w:t>Комплексного плана противодействия ид</w:t>
        </w:r>
        <w:r w:rsidRPr="00F50CE3">
          <w:rPr>
            <w:rStyle w:val="ab"/>
            <w:sz w:val="27"/>
            <w:szCs w:val="27"/>
          </w:rPr>
          <w:t>еологии терроризма в Российской Федерации на 2019 −  2023 годы</w:t>
        </w:r>
      </w:hyperlink>
      <w:r w:rsidRPr="00F50CE3">
        <w:rPr>
          <w:color w:val="000000" w:themeColor="text1"/>
          <w:sz w:val="27"/>
          <w:szCs w:val="27"/>
        </w:rPr>
        <w:t>, утвержденного</w:t>
      </w:r>
      <w:r w:rsidRPr="00884AC1">
        <w:rPr>
          <w:color w:val="000000" w:themeColor="text1"/>
          <w:sz w:val="27"/>
          <w:szCs w:val="27"/>
        </w:rPr>
        <w:t xml:space="preserve"> Президентом Российской Федерации 28.12.2018        </w:t>
      </w:r>
      <w:r w:rsidRPr="00884AC1">
        <w:rPr>
          <w:color w:val="000000" w:themeColor="text1"/>
          <w:sz w:val="27"/>
          <w:szCs w:val="27"/>
        </w:rPr>
        <w:lastRenderedPageBreak/>
        <w:t xml:space="preserve">№ Пр-2665, в </w:t>
      </w:r>
      <w:r w:rsidRPr="00393FD5">
        <w:rPr>
          <w:sz w:val="27"/>
          <w:szCs w:val="27"/>
        </w:rPr>
        <w:t xml:space="preserve">план включены мероприятия с обучающимися, прибывшими из стран Центрально-Азиатского региона, в форме индивидуальных или групповых бесед по доведению норм законодательства, устанавливающих ответственность за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России. </w:t>
      </w:r>
    </w:p>
    <w:p w:rsidR="00062E48" w:rsidRPr="00393FD5" w:rsidRDefault="00062E48" w:rsidP="00062E48">
      <w:pPr>
        <w:tabs>
          <w:tab w:val="left" w:pos="1950"/>
        </w:tabs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На основе плана во всех профессиональных образовательных организациях разработаны ежегодные планы по реализации воспитательных, информационно-просветительских и иных мероприятий, направленных на формирование у молодежи неприятия идеологии терроризма и привитие традиционных духовно-нравственных ценностей.</w:t>
      </w:r>
    </w:p>
    <w:p w:rsidR="00062E48" w:rsidRPr="00393FD5" w:rsidRDefault="00062E48" w:rsidP="00062E48">
      <w:pPr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Образовательными организациями реализуются мероприятия, направленные на социально-культурную адаптацию и интеграцию иностранных студентов.</w:t>
      </w:r>
    </w:p>
    <w:p w:rsidR="00062E48" w:rsidRPr="00393FD5" w:rsidRDefault="00062E48" w:rsidP="00062E48">
      <w:pPr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 xml:space="preserve">За указанными обучающимися закреплены ответственные лица (кураторы), обеспечивающие сопровождение данной категории студентов: ознакомление с традициями страны, региона, университета, включение в общественную деятельность, контроль за проживанием в общежитии и </w:t>
      </w:r>
      <w:proofErr w:type="spellStart"/>
      <w:r w:rsidRPr="00393FD5">
        <w:rPr>
          <w:sz w:val="27"/>
          <w:szCs w:val="27"/>
        </w:rPr>
        <w:t>внеучебной</w:t>
      </w:r>
      <w:proofErr w:type="spellEnd"/>
      <w:r w:rsidRPr="00393FD5">
        <w:rPr>
          <w:sz w:val="27"/>
          <w:szCs w:val="27"/>
        </w:rPr>
        <w:t xml:space="preserve"> деятельностью.</w:t>
      </w:r>
    </w:p>
    <w:p w:rsidR="00062E48" w:rsidRPr="00393FD5" w:rsidRDefault="00062E48" w:rsidP="00062E4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На базе ФГБОУ ВО «Алтайский государственный институт культуры» с 2017 года с целью организации единого культурно-образовательного пространства действует международное научно-образовательное сообщество – Содружество азиатских учреждений образования в сфере культуры. В состав Содружества вошли девять образовательных учреждений из России, Монголии, Республик</w:t>
      </w:r>
      <w:r>
        <w:rPr>
          <w:sz w:val="27"/>
          <w:szCs w:val="27"/>
        </w:rPr>
        <w:t>и</w:t>
      </w:r>
      <w:r w:rsidRPr="00393FD5">
        <w:rPr>
          <w:sz w:val="27"/>
          <w:szCs w:val="27"/>
        </w:rPr>
        <w:t xml:space="preserve"> Таджикистан и </w:t>
      </w:r>
      <w:r>
        <w:rPr>
          <w:sz w:val="27"/>
          <w:szCs w:val="27"/>
        </w:rPr>
        <w:t>Киргизской Республики</w:t>
      </w:r>
      <w:r w:rsidRPr="00393FD5">
        <w:rPr>
          <w:sz w:val="27"/>
          <w:szCs w:val="27"/>
        </w:rPr>
        <w:t>. Деятельность Содружества ориентирована на развитие интеграции образования, науки, тв</w:t>
      </w:r>
      <w:r>
        <w:rPr>
          <w:sz w:val="27"/>
          <w:szCs w:val="27"/>
        </w:rPr>
        <w:t>орчества,</w:t>
      </w:r>
      <w:r w:rsidRPr="00393FD5">
        <w:rPr>
          <w:sz w:val="27"/>
          <w:szCs w:val="27"/>
        </w:rPr>
        <w:t xml:space="preserve"> совершенствование системы подготовки высо</w:t>
      </w:r>
      <w:r>
        <w:rPr>
          <w:sz w:val="27"/>
          <w:szCs w:val="27"/>
        </w:rPr>
        <w:t>коквалифицированных кадров</w:t>
      </w:r>
      <w:r w:rsidRPr="00393FD5">
        <w:rPr>
          <w:sz w:val="27"/>
          <w:szCs w:val="27"/>
        </w:rPr>
        <w:t>. Приоритетными направлени</w:t>
      </w:r>
      <w:r>
        <w:rPr>
          <w:sz w:val="27"/>
          <w:szCs w:val="27"/>
        </w:rPr>
        <w:t>ями работы Содружества являются</w:t>
      </w:r>
      <w:r w:rsidRPr="00393FD5">
        <w:rPr>
          <w:sz w:val="27"/>
          <w:szCs w:val="27"/>
        </w:rPr>
        <w:t xml:space="preserve"> академическая мобильность студен</w:t>
      </w:r>
      <w:r>
        <w:rPr>
          <w:sz w:val="27"/>
          <w:szCs w:val="27"/>
        </w:rPr>
        <w:t>тов,</w:t>
      </w:r>
      <w:r w:rsidRPr="00393FD5">
        <w:rPr>
          <w:sz w:val="27"/>
          <w:szCs w:val="27"/>
        </w:rPr>
        <w:t xml:space="preserve"> </w:t>
      </w:r>
      <w:r>
        <w:rPr>
          <w:sz w:val="27"/>
          <w:szCs w:val="27"/>
        </w:rPr>
        <w:t>преподавателей,</w:t>
      </w:r>
      <w:r w:rsidRPr="00393FD5">
        <w:rPr>
          <w:sz w:val="27"/>
          <w:szCs w:val="27"/>
        </w:rPr>
        <w:t xml:space="preserve"> проведение научных и творческих мероприятий.</w:t>
      </w:r>
    </w:p>
    <w:p w:rsidR="00062E48" w:rsidRDefault="00062E48" w:rsidP="00062E48">
      <w:pPr>
        <w:pStyle w:val="a6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Для создания условий изучения иностранными студентами культуры и уклада жизни народов Алтайского края проводятся фестивали национальных культур, праздничные мероприятия, посвященные Дню народного единства, Дню славянской письменности и культуры, государственным праздникам и памятным датам в истории страны.</w:t>
      </w:r>
    </w:p>
    <w:p w:rsidR="00F42E1E" w:rsidRPr="00393FD5" w:rsidRDefault="00F42E1E" w:rsidP="00062E48">
      <w:pPr>
        <w:pStyle w:val="a6"/>
        <w:spacing w:before="0" w:beforeAutospacing="0" w:after="0" w:afterAutospacing="0"/>
        <w:ind w:firstLine="720"/>
        <w:jc w:val="both"/>
        <w:rPr>
          <w:sz w:val="27"/>
          <w:szCs w:val="27"/>
        </w:rPr>
      </w:pPr>
      <w:r>
        <w:rPr>
          <w:noProof/>
        </w:rPr>
        <w:drawing>
          <wp:inline distT="0" distB="0" distL="0" distR="0">
            <wp:extent cx="3314700" cy="2209800"/>
            <wp:effectExtent l="0" t="0" r="0" b="0"/>
            <wp:docPr id="2" name="Рисунок 2" descr="https://www.asu.ru/files/content/images/2019/03/news-32362/s0001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su.ru/files/content/images/2019/03/news-32362/s000119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453" cy="221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E48" w:rsidRDefault="00062E48" w:rsidP="00062E48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 w:rsidRPr="00393FD5">
        <w:rPr>
          <w:sz w:val="27"/>
          <w:szCs w:val="27"/>
        </w:rPr>
        <w:lastRenderedPageBreak/>
        <w:t>Дополнительно следует отметить, что в образовательных организациях высшего образования и профессиональных образовательных организациях на регулярной основе проходят тематические научные, культурно-просветительские и воспитательные мероприятия,</w:t>
      </w:r>
      <w:r w:rsidRPr="00393FD5">
        <w:rPr>
          <w:color w:val="000000"/>
          <w:sz w:val="27"/>
          <w:szCs w:val="27"/>
          <w:shd w:val="clear" w:color="auto" w:fill="FFFFFF"/>
        </w:rPr>
        <w:t xml:space="preserve"> организуются молодежные образовательные и культурно-спортивные проекты. </w:t>
      </w:r>
    </w:p>
    <w:p w:rsidR="00F42E1E" w:rsidRPr="00393FD5" w:rsidRDefault="00F42E1E" w:rsidP="00062E48">
      <w:pPr>
        <w:autoSpaceDE w:val="0"/>
        <w:autoSpaceDN w:val="0"/>
        <w:adjustRightInd w:val="0"/>
        <w:ind w:firstLine="72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>
            <wp:extent cx="4077652" cy="2718435"/>
            <wp:effectExtent l="0" t="0" r="0" b="5715"/>
            <wp:docPr id="1" name="Рисунок 1" descr="https://www.asu.ru/files/content/images/2019/03/news-32362/s0001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su.ru/files/content/images/2019/03/news-32362/s000119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285" cy="272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E48" w:rsidRPr="00393FD5" w:rsidRDefault="00062E48" w:rsidP="00062E48">
      <w:pPr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Иностранным студентам с целью изучения русского языка в рамках стажировки и краткосрочной академической мобильности предлагаются отдельные дисциплины на английском языке («Современная Россия и СНГ», «Культура досуга и игры в России», «</w:t>
      </w:r>
      <w:proofErr w:type="spellStart"/>
      <w:r w:rsidRPr="00393FD5">
        <w:rPr>
          <w:sz w:val="27"/>
          <w:szCs w:val="27"/>
        </w:rPr>
        <w:t>Мультикультурализм</w:t>
      </w:r>
      <w:proofErr w:type="spellEnd"/>
      <w:r w:rsidRPr="00393FD5">
        <w:rPr>
          <w:sz w:val="27"/>
          <w:szCs w:val="27"/>
        </w:rPr>
        <w:t xml:space="preserve"> и миграции в Евразии», «Россия на Востоке в ХХ</w:t>
      </w:r>
      <w:r>
        <w:rPr>
          <w:sz w:val="27"/>
          <w:szCs w:val="27"/>
        </w:rPr>
        <w:t> − </w:t>
      </w:r>
      <w:r w:rsidRPr="00393FD5">
        <w:rPr>
          <w:sz w:val="27"/>
          <w:szCs w:val="27"/>
        </w:rPr>
        <w:t>XXI вв.», «Экономика Алтайского края» (на английском и немецком языках), «Музеи и сохранение историко-культурного наследия Сибири», «Алтай туристический», «Межкультурная коммуникация», «Современные проблемы алгебры» и др.).</w:t>
      </w:r>
    </w:p>
    <w:p w:rsidR="00F42E1E" w:rsidRDefault="00062E48" w:rsidP="00F42E1E">
      <w:pPr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 xml:space="preserve">ФГБОУ ВО «Алтайский государственный педагогический университет» </w:t>
      </w:r>
      <w:r>
        <w:rPr>
          <w:sz w:val="27"/>
          <w:szCs w:val="27"/>
        </w:rPr>
        <w:t xml:space="preserve">в рамках </w:t>
      </w:r>
      <w:hyperlink r:id="rId14" w:history="1">
        <w:r w:rsidRPr="00FB7740">
          <w:rPr>
            <w:rStyle w:val="ab"/>
            <w:sz w:val="27"/>
            <w:szCs w:val="27"/>
          </w:rPr>
          <w:t xml:space="preserve">федеральной целевой программы </w:t>
        </w:r>
        <w:r w:rsidRPr="00FB7740">
          <w:rPr>
            <w:rStyle w:val="ab"/>
            <w:sz w:val="27"/>
            <w:szCs w:val="27"/>
          </w:rPr>
          <w:t>«Русский язык»</w:t>
        </w:r>
      </w:hyperlink>
      <w:r w:rsidRPr="00393FD5">
        <w:rPr>
          <w:sz w:val="27"/>
          <w:szCs w:val="27"/>
        </w:rPr>
        <w:t xml:space="preserve"> (направление «Развитие открытого образования на русском языке и обучения русскому языку») разраб</w:t>
      </w:r>
      <w:r>
        <w:rPr>
          <w:sz w:val="27"/>
          <w:szCs w:val="27"/>
        </w:rPr>
        <w:t>отан «Открытый образовательный и</w:t>
      </w:r>
      <w:r w:rsidRPr="00393FD5">
        <w:rPr>
          <w:sz w:val="27"/>
          <w:szCs w:val="27"/>
        </w:rPr>
        <w:t xml:space="preserve">нтернет-портал «Изучаем русский язык» в межъязыковом пространстве России, Китая и Монголии» </w:t>
      </w:r>
      <w:r w:rsidRPr="00FB7740">
        <w:rPr>
          <w:sz w:val="27"/>
          <w:szCs w:val="27"/>
        </w:rPr>
        <w:t>(</w:t>
      </w:r>
      <w:hyperlink r:id="rId15" w:history="1">
        <w:r w:rsidRPr="00FB7740">
          <w:rPr>
            <w:rStyle w:val="ab"/>
            <w:sz w:val="27"/>
            <w:szCs w:val="27"/>
          </w:rPr>
          <w:t>http://rus.altspu.ru).</w:t>
        </w:r>
      </w:hyperlink>
      <w:r w:rsidRPr="00393FD5">
        <w:rPr>
          <w:sz w:val="27"/>
          <w:szCs w:val="27"/>
        </w:rPr>
        <w:t xml:space="preserve"> Портал универсален, способен охватить любую целевую аудиторию, в ближайшее время возможна ориентация на потребителей из бывших стран СНГ. </w:t>
      </w:r>
    </w:p>
    <w:p w:rsidR="00062E48" w:rsidRPr="00393FD5" w:rsidRDefault="00062E48" w:rsidP="00062E4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На базе ФГБОУ ВО «Алтайский государственный университет» функционирует лингвистический центр, являющийся самостоятельным структурным подразделением вуза, созданным с целью реализации дополнительных образовательных программ по изучению российскими гражданами иностранных языков и иностранными гражданами русского языка.</w:t>
      </w:r>
    </w:p>
    <w:p w:rsidR="00062E48" w:rsidRPr="00393FD5" w:rsidRDefault="00062E48" w:rsidP="00062E4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 xml:space="preserve">Указанный центр сотрудничает с кафедрами иностранных языков </w:t>
      </w:r>
      <w:proofErr w:type="spellStart"/>
      <w:r w:rsidRPr="00393FD5">
        <w:rPr>
          <w:sz w:val="27"/>
          <w:szCs w:val="27"/>
        </w:rPr>
        <w:t>АлтГУ</w:t>
      </w:r>
      <w:proofErr w:type="spellEnd"/>
      <w:r w:rsidRPr="00393FD5">
        <w:rPr>
          <w:sz w:val="27"/>
          <w:szCs w:val="27"/>
        </w:rPr>
        <w:t>, факультетами, центрами международных связей ряда сибирских вузов (ФГБОУ ВО «Алтайский государствен</w:t>
      </w:r>
      <w:r>
        <w:rPr>
          <w:sz w:val="27"/>
          <w:szCs w:val="27"/>
        </w:rPr>
        <w:t>ный технический университет им. </w:t>
      </w:r>
      <w:r w:rsidRPr="00393FD5">
        <w:rPr>
          <w:sz w:val="27"/>
          <w:szCs w:val="27"/>
        </w:rPr>
        <w:t>И.И.</w:t>
      </w:r>
      <w:r>
        <w:rPr>
          <w:sz w:val="27"/>
          <w:szCs w:val="27"/>
        </w:rPr>
        <w:t> </w:t>
      </w:r>
      <w:r w:rsidRPr="00393FD5">
        <w:rPr>
          <w:sz w:val="27"/>
          <w:szCs w:val="27"/>
        </w:rPr>
        <w:t>Ползунова», ФГБОУ ВО «Новосибирский государственный университет», ФГАОУ ВО «Национальный исследовательский Томский государственный университет», ФГБОУ ВО «Кемеровский государственный университет» и др.).</w:t>
      </w:r>
    </w:p>
    <w:p w:rsidR="00062E48" w:rsidRDefault="0076606E" w:rsidP="00062E48">
      <w:pPr>
        <w:ind w:firstLine="720"/>
        <w:jc w:val="both"/>
        <w:rPr>
          <w:sz w:val="27"/>
          <w:szCs w:val="27"/>
        </w:rPr>
      </w:pPr>
      <w:hyperlink r:id="rId16" w:history="1">
        <w:r w:rsidR="00062E48" w:rsidRPr="0076606E">
          <w:rPr>
            <w:rStyle w:val="ab"/>
            <w:sz w:val="27"/>
            <w:szCs w:val="27"/>
          </w:rPr>
          <w:t xml:space="preserve">Постановлением Администрации Алтайского края от 15.05.2015 </w:t>
        </w:r>
        <w:r w:rsidR="00062E48" w:rsidRPr="0076606E">
          <w:rPr>
            <w:rStyle w:val="ab"/>
            <w:sz w:val="27"/>
            <w:szCs w:val="27"/>
          </w:rPr>
          <w:br/>
          <w:t>№ 183 «Об утверждении перечня образовательных организаций, имеющих право на проведение экзамена на владение русским языком, знание истории России и основ законодательства Российской Федерации, а также порядка и формы проведения указанного экзамена»</w:t>
        </w:r>
      </w:hyperlink>
      <w:r w:rsidR="00062E48" w:rsidRPr="00393FD5">
        <w:rPr>
          <w:sz w:val="27"/>
          <w:szCs w:val="27"/>
        </w:rPr>
        <w:t xml:space="preserve"> утверждены пять образовательных органи</w:t>
      </w:r>
      <w:r w:rsidR="00062E48" w:rsidRPr="00393FD5">
        <w:rPr>
          <w:sz w:val="27"/>
          <w:szCs w:val="27"/>
        </w:rPr>
        <w:softHyphen/>
        <w:t>заций, имеющих право на проведение экзамена, в которых иностранные гра</w:t>
      </w:r>
      <w:r w:rsidR="00062E48" w:rsidRPr="00393FD5">
        <w:rPr>
          <w:sz w:val="27"/>
          <w:szCs w:val="27"/>
        </w:rPr>
        <w:softHyphen/>
        <w:t>ждане могут пройти тестирование и получить документ: ФГБОУ ВО «Алтай</w:t>
      </w:r>
      <w:r w:rsidR="00062E48" w:rsidRPr="00393FD5">
        <w:rPr>
          <w:sz w:val="27"/>
          <w:szCs w:val="27"/>
        </w:rPr>
        <w:softHyphen/>
        <w:t>ский государственный университет», ФГБОУ ВО «Алтайский государствен</w:t>
      </w:r>
      <w:r w:rsidR="00062E48" w:rsidRPr="00393FD5">
        <w:rPr>
          <w:sz w:val="27"/>
          <w:szCs w:val="27"/>
        </w:rPr>
        <w:softHyphen/>
        <w:t>ный технический университет им. И.И. Ползунова», КГБПОУ «Алтайский промышленно-экономический колледж», КГБПОУ «Барнаульский государ</w:t>
      </w:r>
      <w:r w:rsidR="00062E48" w:rsidRPr="00393FD5">
        <w:rPr>
          <w:sz w:val="27"/>
          <w:szCs w:val="27"/>
        </w:rPr>
        <w:softHyphen/>
        <w:t>ственный педагогический колледж», КГБПОУ «</w:t>
      </w:r>
      <w:proofErr w:type="spellStart"/>
      <w:r w:rsidR="00062E48" w:rsidRPr="00393FD5">
        <w:rPr>
          <w:sz w:val="27"/>
          <w:szCs w:val="27"/>
        </w:rPr>
        <w:t>Рубцовский</w:t>
      </w:r>
      <w:proofErr w:type="spellEnd"/>
      <w:r w:rsidR="00062E48" w:rsidRPr="00393FD5">
        <w:rPr>
          <w:sz w:val="27"/>
          <w:szCs w:val="27"/>
        </w:rPr>
        <w:t xml:space="preserve"> аграрно-про</w:t>
      </w:r>
      <w:r w:rsidR="00062E48" w:rsidRPr="00393FD5">
        <w:rPr>
          <w:sz w:val="27"/>
          <w:szCs w:val="27"/>
        </w:rPr>
        <w:softHyphen/>
        <w:t xml:space="preserve">мышленный техникум». </w:t>
      </w:r>
    </w:p>
    <w:p w:rsidR="00624BC2" w:rsidRPr="00393FD5" w:rsidRDefault="00062E48" w:rsidP="00624BC2">
      <w:pPr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Информационное обеспечение деятельности центров осуществляется образовательными организациями</w:t>
      </w:r>
      <w:r>
        <w:rPr>
          <w:sz w:val="27"/>
          <w:szCs w:val="27"/>
        </w:rPr>
        <w:t xml:space="preserve">, в том числе с использованием </w:t>
      </w:r>
      <w:proofErr w:type="spellStart"/>
      <w:r>
        <w:rPr>
          <w:sz w:val="27"/>
          <w:szCs w:val="27"/>
        </w:rPr>
        <w:t>и</w:t>
      </w:r>
      <w:r w:rsidRPr="00393FD5">
        <w:rPr>
          <w:sz w:val="27"/>
          <w:szCs w:val="27"/>
        </w:rPr>
        <w:t>нтернет-ресурсов</w:t>
      </w:r>
      <w:proofErr w:type="spellEnd"/>
      <w:r w:rsidRPr="00393FD5">
        <w:rPr>
          <w:sz w:val="27"/>
          <w:szCs w:val="27"/>
        </w:rPr>
        <w:t xml:space="preserve">. На информационных стендах управления по вопросам миграции </w:t>
      </w:r>
      <w:r>
        <w:rPr>
          <w:sz w:val="27"/>
          <w:szCs w:val="27"/>
        </w:rPr>
        <w:t>Главного управления Министерства внутренних дел Российской Федерации</w:t>
      </w:r>
      <w:r w:rsidRPr="00393FD5">
        <w:rPr>
          <w:sz w:val="27"/>
          <w:szCs w:val="27"/>
        </w:rPr>
        <w:t xml:space="preserve"> по Алтайскому краю размещены контакты всех действующих на территории </w:t>
      </w:r>
      <w:r>
        <w:rPr>
          <w:sz w:val="27"/>
          <w:szCs w:val="27"/>
        </w:rPr>
        <w:t>региона</w:t>
      </w:r>
      <w:r w:rsidRPr="00393FD5">
        <w:rPr>
          <w:sz w:val="27"/>
          <w:szCs w:val="27"/>
        </w:rPr>
        <w:t xml:space="preserve"> центров тестирования иностранных граждан.</w:t>
      </w:r>
      <w:r w:rsidR="00624BC2">
        <w:rPr>
          <w:sz w:val="27"/>
          <w:szCs w:val="27"/>
        </w:rPr>
        <w:t xml:space="preserve"> В случае необходимости мигрантам может быть предоставлена возможность прохождения подготовительных курсов по изучению русского языка, истории России и основ законодательства Российской Федерации.</w:t>
      </w:r>
      <w:r w:rsidR="00624BC2" w:rsidRPr="00624BC2">
        <w:rPr>
          <w:sz w:val="27"/>
          <w:szCs w:val="27"/>
          <w:highlight w:val="yellow"/>
        </w:rPr>
        <w:t xml:space="preserve"> </w:t>
      </w:r>
    </w:p>
    <w:p w:rsidR="00062E48" w:rsidRPr="00393FD5" w:rsidRDefault="00062E48" w:rsidP="00062E48">
      <w:pPr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 xml:space="preserve">Количество обратившихся </w:t>
      </w:r>
      <w:r>
        <w:rPr>
          <w:sz w:val="27"/>
          <w:szCs w:val="27"/>
        </w:rPr>
        <w:t xml:space="preserve">и успешно сдавших </w:t>
      </w:r>
      <w:r w:rsidRPr="00393FD5">
        <w:rPr>
          <w:sz w:val="27"/>
          <w:szCs w:val="27"/>
        </w:rPr>
        <w:t>региональн</w:t>
      </w:r>
      <w:r>
        <w:rPr>
          <w:sz w:val="27"/>
          <w:szCs w:val="27"/>
        </w:rPr>
        <w:t>ый</w:t>
      </w:r>
      <w:r w:rsidRPr="00393FD5">
        <w:rPr>
          <w:sz w:val="27"/>
          <w:szCs w:val="27"/>
        </w:rPr>
        <w:t xml:space="preserve"> комплексн</w:t>
      </w:r>
      <w:r>
        <w:rPr>
          <w:sz w:val="27"/>
          <w:szCs w:val="27"/>
        </w:rPr>
        <w:t>ый экзамен</w:t>
      </w:r>
      <w:r w:rsidRPr="00393FD5">
        <w:rPr>
          <w:sz w:val="27"/>
          <w:szCs w:val="27"/>
        </w:rPr>
        <w:t xml:space="preserve"> (со</w:t>
      </w:r>
      <w:r w:rsidRPr="00393FD5">
        <w:rPr>
          <w:sz w:val="27"/>
          <w:szCs w:val="27"/>
        </w:rPr>
        <w:softHyphen/>
        <w:t>гласно п. 8 ст. 15.</w:t>
      </w:r>
      <w:r w:rsidRPr="0076606E">
        <w:rPr>
          <w:sz w:val="27"/>
          <w:szCs w:val="27"/>
        </w:rPr>
        <w:t xml:space="preserve">1 </w:t>
      </w:r>
      <w:hyperlink r:id="rId17" w:history="1">
        <w:r w:rsidRPr="0076606E">
          <w:rPr>
            <w:rStyle w:val="ab"/>
            <w:sz w:val="27"/>
            <w:szCs w:val="27"/>
          </w:rPr>
          <w:t>Федерального закона от 25.07.2002 № 115-ФЗ «О пра</w:t>
        </w:r>
        <w:r w:rsidRPr="0076606E">
          <w:rPr>
            <w:rStyle w:val="ab"/>
            <w:sz w:val="27"/>
            <w:szCs w:val="27"/>
          </w:rPr>
          <w:softHyphen/>
          <w:t>вовом положении иностранных граждан в Российской Федерации»</w:t>
        </w:r>
      </w:hyperlink>
      <w:r w:rsidRPr="0076606E">
        <w:rPr>
          <w:sz w:val="27"/>
          <w:szCs w:val="27"/>
        </w:rPr>
        <w:t>)</w:t>
      </w:r>
      <w:r w:rsidRPr="00393FD5">
        <w:rPr>
          <w:sz w:val="27"/>
          <w:szCs w:val="27"/>
        </w:rPr>
        <w:t xml:space="preserve"> в 2019 году составило 677 чел</w:t>
      </w:r>
      <w:r>
        <w:rPr>
          <w:sz w:val="27"/>
          <w:szCs w:val="27"/>
        </w:rPr>
        <w:t>овек</w:t>
      </w:r>
      <w:r w:rsidRPr="00393FD5">
        <w:rPr>
          <w:sz w:val="27"/>
          <w:szCs w:val="27"/>
        </w:rPr>
        <w:t xml:space="preserve">, из них граждане </w:t>
      </w:r>
      <w:r>
        <w:rPr>
          <w:sz w:val="27"/>
          <w:szCs w:val="27"/>
        </w:rPr>
        <w:t>Республики Узбекистан – 538 человек</w:t>
      </w:r>
      <w:r w:rsidRPr="00393FD5">
        <w:rPr>
          <w:sz w:val="27"/>
          <w:szCs w:val="27"/>
        </w:rPr>
        <w:t>, Республики Таджикистан – 97 чел</w:t>
      </w:r>
      <w:r>
        <w:rPr>
          <w:sz w:val="27"/>
          <w:szCs w:val="27"/>
        </w:rPr>
        <w:t>овек</w:t>
      </w:r>
      <w:r w:rsidRPr="00393FD5">
        <w:rPr>
          <w:sz w:val="27"/>
          <w:szCs w:val="27"/>
        </w:rPr>
        <w:t>, Азербайджанской Республики – 38 чел</w:t>
      </w:r>
      <w:r>
        <w:rPr>
          <w:sz w:val="27"/>
          <w:szCs w:val="27"/>
        </w:rPr>
        <w:t>овек</w:t>
      </w:r>
      <w:r w:rsidRPr="00393FD5">
        <w:rPr>
          <w:sz w:val="27"/>
          <w:szCs w:val="27"/>
        </w:rPr>
        <w:t>, Украины – 2 чел</w:t>
      </w:r>
      <w:r>
        <w:rPr>
          <w:sz w:val="27"/>
          <w:szCs w:val="27"/>
        </w:rPr>
        <w:t>овека</w:t>
      </w:r>
      <w:r w:rsidRPr="00393FD5">
        <w:rPr>
          <w:sz w:val="27"/>
          <w:szCs w:val="27"/>
        </w:rPr>
        <w:t>, Молдовы – 2 чел</w:t>
      </w:r>
      <w:r>
        <w:rPr>
          <w:sz w:val="27"/>
          <w:szCs w:val="27"/>
        </w:rPr>
        <w:t>овека.</w:t>
      </w:r>
    </w:p>
    <w:p w:rsidR="00A35B2F" w:rsidRPr="00393FD5" w:rsidRDefault="00BF54F7" w:rsidP="00A35B2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Дополнительно сообщаем, что в регионе</w:t>
      </w:r>
      <w:r w:rsidR="007475A4">
        <w:rPr>
          <w:sz w:val="27"/>
          <w:szCs w:val="27"/>
        </w:rPr>
        <w:t xml:space="preserve"> реализуется</w:t>
      </w:r>
      <w:r>
        <w:rPr>
          <w:sz w:val="27"/>
          <w:szCs w:val="27"/>
        </w:rPr>
        <w:t xml:space="preserve"> </w:t>
      </w:r>
      <w:r w:rsidR="007475A4" w:rsidRPr="007475A4">
        <w:rPr>
          <w:sz w:val="27"/>
          <w:szCs w:val="27"/>
        </w:rPr>
        <w:t>подпрограмма</w:t>
      </w:r>
      <w:r w:rsidR="007475A4" w:rsidRPr="007475A4">
        <w:rPr>
          <w:sz w:val="27"/>
          <w:szCs w:val="27"/>
        </w:rPr>
        <w:t xml:space="preserve"> «Оказание содействия добровольному переселению в Алтайский край соотечественников, проживающих за рубежом» государственной программы Алтайского края «Содействие занятости населения Алтайского края», утвержденной </w:t>
      </w:r>
      <w:hyperlink r:id="rId18" w:history="1">
        <w:r w:rsidR="007475A4" w:rsidRPr="007475A4">
          <w:rPr>
            <w:rStyle w:val="ab"/>
            <w:sz w:val="27"/>
            <w:szCs w:val="27"/>
          </w:rPr>
          <w:t>постановлением Правительства Алтайского края от 25.12.2019 № 539</w:t>
        </w:r>
      </w:hyperlink>
      <w:r w:rsidR="00A35B2F" w:rsidRPr="00393FD5">
        <w:rPr>
          <w:sz w:val="27"/>
          <w:szCs w:val="27"/>
        </w:rPr>
        <w:t xml:space="preserve"> (далее – «</w:t>
      </w:r>
      <w:r w:rsidR="00A35B2F" w:rsidRPr="00BF54F7">
        <w:rPr>
          <w:sz w:val="27"/>
          <w:szCs w:val="27"/>
        </w:rPr>
        <w:t xml:space="preserve">программа»). </w:t>
      </w:r>
    </w:p>
    <w:p w:rsidR="00A35B2F" w:rsidRPr="00393FD5" w:rsidRDefault="00A35B2F" w:rsidP="00A35B2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В целях создания условий для успешной интеграции переселенцев программой в качестве территории вселения предусмотрен весь Алтайский край. Участникам предоставляется ряд дополнительных мер социальной поддержки, в том числе компенсации затрат на временное жилищное обустройство, прохождени</w:t>
      </w:r>
      <w:bookmarkStart w:id="0" w:name="_GoBack"/>
      <w:bookmarkEnd w:id="0"/>
      <w:r w:rsidRPr="00393FD5">
        <w:rPr>
          <w:sz w:val="27"/>
          <w:szCs w:val="27"/>
        </w:rPr>
        <w:t>е обязательного медицинского освидетельствования для оформления разрешения на временное проживание в Российской Федерации, выплаты участникам программы, имеющим несовершеннолетних детей, и др.</w:t>
      </w:r>
    </w:p>
    <w:p w:rsidR="00A35B2F" w:rsidRPr="00393FD5" w:rsidRDefault="00A35B2F" w:rsidP="00A35B2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 xml:space="preserve">Проводится информационно-разъяснительная работа о целях и задачах программы в среде местного населения для формирования толерантного отношения к ее участникам. В средствах массовой информации размещаются публикации о положительном переселенческом опыте. В постоянном режиме </w:t>
      </w:r>
      <w:r w:rsidR="00213FB2">
        <w:rPr>
          <w:sz w:val="27"/>
          <w:szCs w:val="27"/>
        </w:rPr>
        <w:t>организуется</w:t>
      </w:r>
      <w:r w:rsidRPr="00393FD5">
        <w:rPr>
          <w:sz w:val="27"/>
          <w:szCs w:val="27"/>
        </w:rPr>
        <w:t xml:space="preserve"> анкетирование участников для выявления проблем их социальной </w:t>
      </w:r>
      <w:r w:rsidRPr="00393FD5">
        <w:rPr>
          <w:sz w:val="27"/>
          <w:szCs w:val="27"/>
        </w:rPr>
        <w:lastRenderedPageBreak/>
        <w:t xml:space="preserve">адаптации. Результаты опроса учитываются в дальнейшей работе по приему </w:t>
      </w:r>
      <w:r w:rsidR="00213FB2" w:rsidRPr="00393FD5">
        <w:rPr>
          <w:sz w:val="27"/>
          <w:szCs w:val="27"/>
        </w:rPr>
        <w:t xml:space="preserve">соотечественников </w:t>
      </w:r>
      <w:r w:rsidRPr="00393FD5">
        <w:rPr>
          <w:sz w:val="27"/>
          <w:szCs w:val="27"/>
        </w:rPr>
        <w:t>и содействию</w:t>
      </w:r>
      <w:r w:rsidR="00213FB2">
        <w:rPr>
          <w:sz w:val="27"/>
          <w:szCs w:val="27"/>
        </w:rPr>
        <w:t xml:space="preserve"> их</w:t>
      </w:r>
      <w:r w:rsidRPr="00393FD5">
        <w:rPr>
          <w:sz w:val="27"/>
          <w:szCs w:val="27"/>
        </w:rPr>
        <w:t xml:space="preserve"> обустройству на территории вселения.</w:t>
      </w:r>
    </w:p>
    <w:p w:rsidR="00062E48" w:rsidRDefault="00A35B2F" w:rsidP="00062E4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 xml:space="preserve">С начала 2019 года в Алтайском крае зарегистрирован </w:t>
      </w:r>
      <w:r w:rsidR="00950D89">
        <w:rPr>
          <w:sz w:val="27"/>
          <w:szCs w:val="27"/>
        </w:rPr>
        <w:t xml:space="preserve">                                   </w:t>
      </w:r>
      <w:r w:rsidRPr="00393FD5">
        <w:rPr>
          <w:sz w:val="27"/>
          <w:szCs w:val="27"/>
        </w:rPr>
        <w:t>1731 соотечественник. Всего за период реализации программы (с 2010 года) переселилось более 14,0 тыс. человек.</w:t>
      </w:r>
      <w:r w:rsidR="00062E48" w:rsidRPr="00062E48">
        <w:rPr>
          <w:sz w:val="27"/>
          <w:szCs w:val="27"/>
        </w:rPr>
        <w:t xml:space="preserve"> </w:t>
      </w:r>
    </w:p>
    <w:p w:rsidR="00062E48" w:rsidRPr="00393FD5" w:rsidRDefault="00062E48" w:rsidP="00062E4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93FD5">
        <w:rPr>
          <w:sz w:val="27"/>
          <w:szCs w:val="27"/>
        </w:rPr>
        <w:t>Работа по организации мероприятий по оказанию содействия социально-культурной адаптации мигрантов, изучению ими русского языка, особенностей культуры и уклада жизни народностей, населяющих Российскую Федерацию, в 2020 году будет продолжена.</w:t>
      </w:r>
    </w:p>
    <w:p w:rsidR="00A35B2F" w:rsidRPr="00393FD5" w:rsidRDefault="00A35B2F" w:rsidP="00A35B2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sectPr w:rsidR="00A35B2F" w:rsidRPr="00393FD5" w:rsidSect="00587B67">
      <w:headerReference w:type="even" r:id="rId19"/>
      <w:headerReference w:type="default" r:id="rId20"/>
      <w:headerReference w:type="first" r:id="rId21"/>
      <w:pgSz w:w="11907" w:h="16840" w:code="9"/>
      <w:pgMar w:top="1134" w:right="964" w:bottom="851" w:left="1701" w:header="567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B2F" w:rsidRDefault="00A35B2F" w:rsidP="00A35B2F">
      <w:r>
        <w:separator/>
      </w:r>
    </w:p>
  </w:endnote>
  <w:endnote w:type="continuationSeparator" w:id="0">
    <w:p w:rsidR="00A35B2F" w:rsidRDefault="00A35B2F" w:rsidP="00A3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B2F" w:rsidRDefault="00A35B2F" w:rsidP="00A35B2F">
      <w:r>
        <w:separator/>
      </w:r>
    </w:p>
  </w:footnote>
  <w:footnote w:type="continuationSeparator" w:id="0">
    <w:p w:rsidR="00A35B2F" w:rsidRDefault="00A35B2F" w:rsidP="00A35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A7" w:rsidRDefault="00D807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1A7" w:rsidRDefault="00CE0B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5B" w:rsidRDefault="00D8073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E0B3D" w:rsidRPr="00CE0B3D">
      <w:rPr>
        <w:noProof/>
        <w:lang w:val="ru-RU"/>
      </w:rPr>
      <w:t>6</w:t>
    </w:r>
    <w:r>
      <w:fldChar w:fldCharType="end"/>
    </w:r>
  </w:p>
  <w:p w:rsidR="009C64DF" w:rsidRDefault="00CE0B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A7" w:rsidRDefault="00D8073E" w:rsidP="009774F7">
    <w:pPr>
      <w:tabs>
        <w:tab w:val="left" w:pos="3930"/>
        <w:tab w:val="center" w:pos="4678"/>
      </w:tabs>
      <w:spacing w:line="360" w:lineRule="auto"/>
      <w:ind w:left="-142" w:right="-143"/>
      <w:rPr>
        <w:lang w:val="en-US"/>
      </w:rPr>
    </w:pP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29"/>
    <w:rsid w:val="0001168F"/>
    <w:rsid w:val="00062E48"/>
    <w:rsid w:val="0011230E"/>
    <w:rsid w:val="00171D47"/>
    <w:rsid w:val="00183296"/>
    <w:rsid w:val="001C5D6A"/>
    <w:rsid w:val="00213FB2"/>
    <w:rsid w:val="002178C2"/>
    <w:rsid w:val="00296149"/>
    <w:rsid w:val="0036088A"/>
    <w:rsid w:val="00390F11"/>
    <w:rsid w:val="00466C1C"/>
    <w:rsid w:val="00587B67"/>
    <w:rsid w:val="00592772"/>
    <w:rsid w:val="00624BC2"/>
    <w:rsid w:val="006D3FA4"/>
    <w:rsid w:val="006E7FA7"/>
    <w:rsid w:val="0070223F"/>
    <w:rsid w:val="00736CD1"/>
    <w:rsid w:val="00736F8C"/>
    <w:rsid w:val="007475A4"/>
    <w:rsid w:val="0076606E"/>
    <w:rsid w:val="007E58E3"/>
    <w:rsid w:val="008275C6"/>
    <w:rsid w:val="008365F0"/>
    <w:rsid w:val="00884AC1"/>
    <w:rsid w:val="008B3E34"/>
    <w:rsid w:val="008B7529"/>
    <w:rsid w:val="00916CE3"/>
    <w:rsid w:val="00950D89"/>
    <w:rsid w:val="009A39F9"/>
    <w:rsid w:val="00A35B2F"/>
    <w:rsid w:val="00A4744A"/>
    <w:rsid w:val="00B315EB"/>
    <w:rsid w:val="00BA76B6"/>
    <w:rsid w:val="00BE351D"/>
    <w:rsid w:val="00BE4E77"/>
    <w:rsid w:val="00BF54F7"/>
    <w:rsid w:val="00C33B1A"/>
    <w:rsid w:val="00C501EB"/>
    <w:rsid w:val="00C84CFF"/>
    <w:rsid w:val="00CA716E"/>
    <w:rsid w:val="00CC72F2"/>
    <w:rsid w:val="00CE0B3D"/>
    <w:rsid w:val="00D8073E"/>
    <w:rsid w:val="00E66A15"/>
    <w:rsid w:val="00E84069"/>
    <w:rsid w:val="00EA20DA"/>
    <w:rsid w:val="00EF3A5C"/>
    <w:rsid w:val="00F42E1E"/>
    <w:rsid w:val="00F50CE3"/>
    <w:rsid w:val="00F557EC"/>
    <w:rsid w:val="00F701BC"/>
    <w:rsid w:val="00F94915"/>
    <w:rsid w:val="00FA16FB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E6925-1D52-4E45-ACB9-A91C219D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5B2F"/>
    <w:pPr>
      <w:tabs>
        <w:tab w:val="center" w:pos="4536"/>
        <w:tab w:val="right" w:pos="9072"/>
      </w:tabs>
      <w:ind w:firstLine="709"/>
      <w:jc w:val="both"/>
    </w:pPr>
    <w:rPr>
      <w:sz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35B2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A35B2F"/>
  </w:style>
  <w:style w:type="paragraph" w:styleId="a6">
    <w:name w:val="Normal (Web)"/>
    <w:basedOn w:val="a"/>
    <w:uiPriority w:val="99"/>
    <w:unhideWhenUsed/>
    <w:rsid w:val="00A35B2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35B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5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073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073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E351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50C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a9bkk8byc.xn--p1ai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publication.pravo.gov.ru/Document/View/2200201912300001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://publication.pravo.gov.ru/Document/View/2200202002250004?index=0&amp;rangeSize=1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kremlin.ru/acts/bank/186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.pravo.gov.ru/Document/View/220020150518000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altairegion22.ru/gov/administration/isp/kompart/gosudarstvennaya-natsionalnaya-politika/gosprogramma-natspolitika/" TargetMode="External"/><Relationship Id="rId11" Type="http://schemas.openxmlformats.org/officeDocument/2006/relationships/hyperlink" Target="http://nac.gov.ru/terrorizmu-net/kompleksnyy-plan-protivodeystviya-ideologii-terrorizma-v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rus.altsp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escenter22.ru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ko22.ru/projects/altay-mnogonatsionalnyy/" TargetMode="External"/><Relationship Id="rId14" Type="http://schemas.openxmlformats.org/officeDocument/2006/relationships/hyperlink" Target="http://government.ru/docs/1816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Рогачкова</dc:creator>
  <cp:keywords/>
  <dc:description/>
  <cp:lastModifiedBy>Ирина Евгеньевна Рогачкова</cp:lastModifiedBy>
  <cp:revision>2</cp:revision>
  <cp:lastPrinted>2020-01-20T04:29:00Z</cp:lastPrinted>
  <dcterms:created xsi:type="dcterms:W3CDTF">2020-04-29T08:35:00Z</dcterms:created>
  <dcterms:modified xsi:type="dcterms:W3CDTF">2020-04-29T08:35:00Z</dcterms:modified>
</cp:coreProperties>
</file>